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AC77CE" w:rsidP="000F166B">
      <w:pPr>
        <w:pStyle w:val="Annexetitle"/>
      </w:pPr>
      <w:r>
        <w:t xml:space="preserve"> </w:t>
      </w:r>
      <w:bookmarkStart w:id="0" w:name="_GoBack"/>
      <w:bookmarkEnd w:id="0"/>
      <w:r w:rsidR="0018122F"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lastRenderedPageBreak/>
        <w:t xml:space="preserve">Timetable of </w:t>
      </w:r>
      <w:r w:rsidR="00C531D8">
        <w:t>work</w:t>
      </w:r>
    </w:p>
    <w:p w:rsidR="0018122F" w:rsidRPr="00554463" w:rsidRDefault="0018122F" w:rsidP="0077498F">
      <w:pPr>
        <w:pStyle w:val="ListBullet"/>
        <w:tabs>
          <w:tab w:val="clear" w:pos="283"/>
          <w:tab w:val="num" w:pos="851"/>
        </w:tabs>
        <w:spacing w:after="120"/>
        <w:ind w:left="850" w:hanging="425"/>
        <w:rPr>
          <w:sz w:val="22"/>
          <w:szCs w:val="22"/>
        </w:rPr>
      </w:pPr>
      <w:r w:rsidRPr="00554463">
        <w:rPr>
          <w:sz w:val="22"/>
          <w:szCs w:val="22"/>
        </w:rPr>
        <w:t xml:space="preserve">The timing, sequence and duration of the proposed </w:t>
      </w:r>
      <w:r w:rsidR="003575D1" w:rsidRPr="00554463">
        <w:rPr>
          <w:sz w:val="22"/>
          <w:szCs w:val="22"/>
        </w:rPr>
        <w:t>tasks</w:t>
      </w:r>
      <w:r w:rsidRPr="00554463">
        <w:rPr>
          <w:sz w:val="22"/>
          <w:szCs w:val="22"/>
        </w:rPr>
        <w:t xml:space="preserve">, taking into account </w:t>
      </w:r>
      <w:r w:rsidR="003575D1" w:rsidRPr="00554463">
        <w:rPr>
          <w:sz w:val="22"/>
          <w:szCs w:val="22"/>
        </w:rPr>
        <w:t>travel</w:t>
      </w:r>
      <w:r w:rsidRPr="00554463">
        <w:rPr>
          <w:sz w:val="22"/>
          <w:szCs w:val="22"/>
        </w:rPr>
        <w:t xml:space="preserve"> time</w:t>
      </w:r>
      <w:r w:rsidR="00541D43" w:rsidRPr="00554463">
        <w:rPr>
          <w:sz w:val="22"/>
          <w:szCs w:val="22"/>
        </w:rPr>
        <w:t>.</w:t>
      </w:r>
    </w:p>
    <w:p w:rsidR="0018122F" w:rsidRPr="00554463" w:rsidRDefault="0018122F" w:rsidP="0077498F">
      <w:pPr>
        <w:pStyle w:val="ListBullet"/>
        <w:tabs>
          <w:tab w:val="clear" w:pos="283"/>
          <w:tab w:val="num" w:pos="851"/>
        </w:tabs>
        <w:spacing w:after="120"/>
        <w:ind w:left="850" w:hanging="425"/>
        <w:rPr>
          <w:sz w:val="22"/>
          <w:szCs w:val="22"/>
        </w:rPr>
      </w:pPr>
      <w:r w:rsidRPr="00554463">
        <w:rPr>
          <w:sz w:val="22"/>
          <w:szCs w:val="22"/>
        </w:rPr>
        <w:t>The identification and timing of major milestones in executin</w:t>
      </w:r>
      <w:r w:rsidR="00C531D8" w:rsidRPr="00554463">
        <w:rPr>
          <w:sz w:val="22"/>
          <w:szCs w:val="22"/>
        </w:rPr>
        <w:t>g</w:t>
      </w:r>
      <w:r w:rsidRPr="00554463">
        <w:rPr>
          <w:sz w:val="22"/>
          <w:szCs w:val="22"/>
        </w:rPr>
        <w:t xml:space="preserve"> the contract, including an indication of how the achievement of these would be reflected in any reports, particularly those stipulated in the </w:t>
      </w:r>
      <w:r w:rsidR="00FA6BE5" w:rsidRPr="00554463">
        <w:rPr>
          <w:sz w:val="22"/>
          <w:szCs w:val="22"/>
        </w:rPr>
        <w:t>t</w:t>
      </w:r>
      <w:r w:rsidRPr="00554463">
        <w:rPr>
          <w:sz w:val="22"/>
          <w:szCs w:val="22"/>
        </w:rPr>
        <w:t xml:space="preserve">erms of </w:t>
      </w:r>
      <w:r w:rsidR="00FA6BE5" w:rsidRPr="00554463">
        <w:rPr>
          <w:sz w:val="22"/>
          <w:szCs w:val="22"/>
        </w:rPr>
        <w:t>r</w:t>
      </w:r>
      <w:r w:rsidRPr="00554463">
        <w:rPr>
          <w:sz w:val="22"/>
          <w:szCs w:val="22"/>
        </w:rPr>
        <w:t>eference</w:t>
      </w:r>
      <w:r w:rsidR="00541D43" w:rsidRPr="00554463">
        <w:rPr>
          <w:sz w:val="22"/>
          <w:szCs w:val="22"/>
        </w:rPr>
        <w:t>.</w:t>
      </w:r>
    </w:p>
    <w:p w:rsidR="00F44728" w:rsidRPr="00554463" w:rsidRDefault="00F44728" w:rsidP="00451A17">
      <w:pPr>
        <w:pStyle w:val="ListBullet"/>
        <w:tabs>
          <w:tab w:val="clear" w:pos="283"/>
          <w:tab w:val="num" w:pos="851"/>
        </w:tabs>
        <w:spacing w:after="120"/>
        <w:ind w:left="850" w:hanging="425"/>
        <w:rPr>
          <w:sz w:val="22"/>
          <w:szCs w:val="22"/>
        </w:rPr>
      </w:pPr>
      <w:r w:rsidRPr="00554463">
        <w:rPr>
          <w:sz w:val="22"/>
          <w:szCs w:val="22"/>
        </w:rPr>
        <w:t>The methodologies contained in the offer should include a work</w:t>
      </w:r>
      <w:r w:rsidR="005D736F" w:rsidRPr="00554463">
        <w:rPr>
          <w:sz w:val="22"/>
          <w:szCs w:val="22"/>
        </w:rPr>
        <w:t xml:space="preserve"> </w:t>
      </w:r>
      <w:r w:rsidRPr="00554463">
        <w:rPr>
          <w:sz w:val="22"/>
          <w:szCs w:val="22"/>
        </w:rPr>
        <w:t xml:space="preserve">plan indicating the envisaged resources to be mobilised. </w:t>
      </w:r>
    </w:p>
    <w:p w:rsidR="0018122F" w:rsidRPr="00554463" w:rsidRDefault="0018122F" w:rsidP="0077498F">
      <w:pPr>
        <w:pStyle w:val="ListBullet"/>
        <w:tabs>
          <w:tab w:val="clear" w:pos="283"/>
          <w:tab w:val="num" w:pos="851"/>
        </w:tabs>
        <w:spacing w:after="120"/>
        <w:ind w:left="850" w:hanging="425"/>
        <w:rPr>
          <w:sz w:val="22"/>
          <w:szCs w:val="22"/>
        </w:rPr>
      </w:pPr>
      <w:r w:rsidRPr="00554463">
        <w:rPr>
          <w:sz w:val="22"/>
          <w:szCs w:val="22"/>
        </w:rPr>
        <w:t xml:space="preserve">The expected number of working days required from each category of expert each month during the period of execution of the contract (using the Excel spreadsheet </w:t>
      </w:r>
      <w:r w:rsidR="002F3934" w:rsidRPr="00554463">
        <w:rPr>
          <w:sz w:val="22"/>
          <w:szCs w:val="22"/>
        </w:rPr>
        <w:t>linked to the Budget breakdown)</w:t>
      </w:r>
      <w:r w:rsidR="00541D43" w:rsidRPr="00554463">
        <w:rPr>
          <w:sz w:val="22"/>
          <w:szCs w:val="22"/>
        </w:rPr>
        <w:t>.</w:t>
      </w:r>
      <w:r w:rsidR="00857286" w:rsidRPr="00554463">
        <w:rPr>
          <w:sz w:val="22"/>
          <w:szCs w:val="22"/>
        </w:rPr>
        <w:t xml:space="preserve"> </w:t>
      </w:r>
    </w:p>
    <w:p w:rsidR="00F2545F" w:rsidRPr="00253A4E" w:rsidRDefault="00F2545F" w:rsidP="0077498F">
      <w:pPr>
        <w:ind w:left="426" w:firstLine="141"/>
        <w:rPr>
          <w:sz w:val="22"/>
          <w:szCs w:val="22"/>
          <w:lang w:eastAsia="en-US"/>
        </w:rPr>
      </w:pPr>
      <w:r w:rsidRPr="00554463">
        <w:rPr>
          <w:sz w:val="22"/>
          <w:szCs w:val="22"/>
          <w:lang w:eastAsia="en-US"/>
        </w:rPr>
        <w:t>Guidance notes on expert inputs:</w:t>
      </w:r>
      <w:r w:rsidRPr="00253A4E">
        <w:rPr>
          <w:sz w:val="22"/>
          <w:szCs w:val="22"/>
          <w:lang w:eastAsia="en-US"/>
        </w:rPr>
        <w:t xml:space="preserve"> </w:t>
      </w:r>
    </w:p>
    <w:p w:rsidR="00291FB1" w:rsidRPr="00253A4E" w:rsidRDefault="00132167" w:rsidP="0077498F">
      <w:pPr>
        <w:pStyle w:val="BodyText"/>
        <w:spacing w:before="60"/>
        <w:ind w:left="567"/>
        <w:rPr>
          <w:sz w:val="22"/>
          <w:szCs w:val="22"/>
          <w:u w:val="single"/>
        </w:rPr>
      </w:pPr>
      <w:r w:rsidRPr="00253A4E">
        <w:rPr>
          <w:sz w:val="22"/>
          <w:szCs w:val="22"/>
          <w:u w:val="single"/>
        </w:rPr>
        <w:t xml:space="preserve">The tenderer is expected to take into account the implementation period of the contract and propose </w:t>
      </w:r>
      <w:r w:rsidR="00291FB1" w:rsidRPr="00253A4E">
        <w:rPr>
          <w:sz w:val="22"/>
          <w:szCs w:val="22"/>
          <w:u w:val="single"/>
        </w:rPr>
        <w:t xml:space="preserve">the number of expert days which will accomplish the tasks described in the </w:t>
      </w:r>
      <w:r w:rsidR="0039614B" w:rsidRPr="00253A4E">
        <w:rPr>
          <w:sz w:val="22"/>
          <w:szCs w:val="22"/>
          <w:u w:val="single"/>
        </w:rPr>
        <w:t>t</w:t>
      </w:r>
      <w:r w:rsidR="00291FB1" w:rsidRPr="00253A4E">
        <w:rPr>
          <w:sz w:val="22"/>
          <w:szCs w:val="22"/>
          <w:u w:val="single"/>
        </w:rPr>
        <w:t xml:space="preserve">erms of </w:t>
      </w:r>
      <w:r w:rsidR="0039614B" w:rsidRPr="00253A4E">
        <w:rPr>
          <w:sz w:val="22"/>
          <w:szCs w:val="22"/>
          <w:u w:val="single"/>
        </w:rPr>
        <w:t>r</w:t>
      </w:r>
      <w:r w:rsidR="00291FB1" w:rsidRPr="00253A4E">
        <w:rPr>
          <w:sz w:val="22"/>
          <w:szCs w:val="22"/>
          <w:u w:val="single"/>
        </w:rPr>
        <w:t xml:space="preserve">eference. </w:t>
      </w:r>
    </w:p>
    <w:p w:rsidR="00F2545F" w:rsidRPr="00253A4E" w:rsidRDefault="00BF5D08" w:rsidP="0077498F">
      <w:pPr>
        <w:pStyle w:val="BodyText"/>
        <w:spacing w:before="60"/>
        <w:ind w:left="567"/>
        <w:rPr>
          <w:sz w:val="22"/>
          <w:szCs w:val="22"/>
        </w:rPr>
      </w:pPr>
      <w:r w:rsidRPr="00253A4E">
        <w:rPr>
          <w:sz w:val="22"/>
          <w:szCs w:val="22"/>
          <w:u w:val="single"/>
        </w:rPr>
        <w:t>I</w:t>
      </w:r>
      <w:r w:rsidR="00132167" w:rsidRPr="00253A4E">
        <w:rPr>
          <w:sz w:val="22"/>
          <w:szCs w:val="22"/>
        </w:rPr>
        <w:t>mplementation of</w:t>
      </w:r>
      <w:r w:rsidR="00F2545F" w:rsidRPr="00253A4E">
        <w:rPr>
          <w:sz w:val="22"/>
          <w:szCs w:val="22"/>
        </w:rPr>
        <w:t xml:space="preserve"> the contract (and therefore payment) is based solely on </w:t>
      </w:r>
      <w:r w:rsidR="00132167" w:rsidRPr="00253A4E">
        <w:rPr>
          <w:sz w:val="22"/>
          <w:szCs w:val="22"/>
        </w:rPr>
        <w:t xml:space="preserve">the </w:t>
      </w:r>
      <w:r w:rsidR="00F2545F" w:rsidRPr="00253A4E">
        <w:rPr>
          <w:sz w:val="22"/>
          <w:szCs w:val="22"/>
        </w:rPr>
        <w:t xml:space="preserve">working days. The </w:t>
      </w:r>
      <w:r w:rsidR="00895761" w:rsidRPr="00253A4E">
        <w:rPr>
          <w:sz w:val="22"/>
          <w:szCs w:val="22"/>
        </w:rPr>
        <w:t>c</w:t>
      </w:r>
      <w:r w:rsidR="00F2545F" w:rsidRPr="00253A4E">
        <w:rPr>
          <w:sz w:val="22"/>
          <w:szCs w:val="22"/>
        </w:rPr>
        <w:t xml:space="preserve">ontractor will only be paid for days actually worked on the basis of the daily fee rate contained in the budget breakdown (Annex V). Tenderers must annex the ‘Estimated number of working days’ worksheet contained in the spreadsheet for Annex V to the </w:t>
      </w:r>
      <w:r w:rsidR="0039614B" w:rsidRPr="00253A4E">
        <w:rPr>
          <w:sz w:val="22"/>
          <w:szCs w:val="22"/>
        </w:rPr>
        <w:t>o</w:t>
      </w:r>
      <w:r w:rsidR="00F2545F" w:rsidRPr="00253A4E">
        <w:rPr>
          <w:sz w:val="22"/>
          <w:szCs w:val="22"/>
        </w:rPr>
        <w:t xml:space="preserve">rganisation and </w:t>
      </w:r>
      <w:r w:rsidR="0039614B" w:rsidRPr="00253A4E">
        <w:rPr>
          <w:sz w:val="22"/>
          <w:szCs w:val="22"/>
        </w:rPr>
        <w:t>m</w:t>
      </w:r>
      <w:r w:rsidR="00F2545F" w:rsidRPr="00253A4E">
        <w:rPr>
          <w:sz w:val="22"/>
          <w:szCs w:val="22"/>
        </w:rPr>
        <w:t>ethodology to demonstrate the correspondence between the proposed methodology and the expert inputs.</w:t>
      </w:r>
      <w:r w:rsidR="00132167" w:rsidRPr="00253A4E">
        <w:rPr>
          <w:sz w:val="22"/>
          <w:szCs w:val="22"/>
        </w:rPr>
        <w:t xml:space="preserve"> </w:t>
      </w:r>
      <w:r w:rsidRPr="00253A4E">
        <w:rPr>
          <w:sz w:val="22"/>
          <w:szCs w:val="22"/>
        </w:rPr>
        <w:t xml:space="preserve">Please note that the budget breakdown should not be attached to the </w:t>
      </w:r>
      <w:r w:rsidR="0039614B" w:rsidRPr="00253A4E">
        <w:rPr>
          <w:sz w:val="22"/>
          <w:szCs w:val="22"/>
        </w:rPr>
        <w:t>o</w:t>
      </w:r>
      <w:r w:rsidRPr="00253A4E">
        <w:rPr>
          <w:sz w:val="22"/>
          <w:szCs w:val="22"/>
        </w:rPr>
        <w:t xml:space="preserve">rganisation and </w:t>
      </w:r>
      <w:r w:rsidR="0039614B" w:rsidRPr="00253A4E">
        <w:rPr>
          <w:sz w:val="22"/>
          <w:szCs w:val="22"/>
        </w:rPr>
        <w:t>m</w:t>
      </w:r>
      <w:r w:rsidRPr="00253A4E">
        <w:rPr>
          <w:sz w:val="22"/>
          <w:szCs w:val="22"/>
        </w:rPr>
        <w:t xml:space="preserve">ethodology as no financial offer should be disclosed in the technical offer. </w:t>
      </w:r>
    </w:p>
    <w:p w:rsidR="00F2545F" w:rsidRPr="00253A4E" w:rsidRDefault="00F2545F" w:rsidP="0077498F">
      <w:pPr>
        <w:pStyle w:val="BodyText"/>
        <w:spacing w:before="60"/>
        <w:ind w:left="567"/>
        <w:rPr>
          <w:snapToGrid w:val="0"/>
          <w:sz w:val="22"/>
          <w:szCs w:val="22"/>
          <w:lang w:eastAsia="en-US"/>
        </w:rPr>
      </w:pPr>
      <w:r w:rsidRPr="00253A4E">
        <w:rPr>
          <w:snapToGrid w:val="0"/>
          <w:sz w:val="22"/>
          <w:szCs w:val="22"/>
          <w:lang w:eastAsia="en-US"/>
        </w:rPr>
        <w:t xml:space="preserve">During the technical evaluation, assessment will be made if the number of working days estimated for each month for each type of expert proposed in the </w:t>
      </w:r>
      <w:r w:rsidR="0039614B" w:rsidRPr="00253A4E">
        <w:rPr>
          <w:snapToGrid w:val="0"/>
          <w:sz w:val="22"/>
          <w:szCs w:val="22"/>
          <w:lang w:eastAsia="en-US"/>
        </w:rPr>
        <w:t>o</w:t>
      </w:r>
      <w:r w:rsidRPr="00253A4E">
        <w:rPr>
          <w:snapToGrid w:val="0"/>
          <w:sz w:val="22"/>
          <w:szCs w:val="22"/>
          <w:lang w:eastAsia="en-US"/>
        </w:rPr>
        <w:t xml:space="preserve">rganisation and </w:t>
      </w:r>
      <w:r w:rsidR="0039614B" w:rsidRPr="00253A4E">
        <w:rPr>
          <w:snapToGrid w:val="0"/>
          <w:sz w:val="22"/>
          <w:szCs w:val="22"/>
          <w:lang w:eastAsia="en-US"/>
        </w:rPr>
        <w:t>m</w:t>
      </w:r>
      <w:r w:rsidRPr="00253A4E">
        <w:rPr>
          <w:snapToGrid w:val="0"/>
          <w:sz w:val="22"/>
          <w:szCs w:val="22"/>
          <w:lang w:eastAsia="en-US"/>
        </w:rPr>
        <w:t xml:space="preserve">ethodology are sufficient for the requirements of the </w:t>
      </w:r>
      <w:r w:rsidR="0039614B" w:rsidRPr="00253A4E">
        <w:rPr>
          <w:snapToGrid w:val="0"/>
          <w:sz w:val="22"/>
          <w:szCs w:val="22"/>
          <w:lang w:eastAsia="en-US"/>
        </w:rPr>
        <w:t>t</w:t>
      </w:r>
      <w:r w:rsidRPr="00253A4E">
        <w:rPr>
          <w:snapToGrid w:val="0"/>
          <w:sz w:val="22"/>
          <w:szCs w:val="22"/>
          <w:lang w:eastAsia="en-US"/>
        </w:rPr>
        <w:t xml:space="preserve">erms of </w:t>
      </w:r>
      <w:r w:rsidR="0039614B" w:rsidRPr="00253A4E">
        <w:rPr>
          <w:snapToGrid w:val="0"/>
          <w:sz w:val="22"/>
          <w:szCs w:val="22"/>
          <w:lang w:eastAsia="en-US"/>
        </w:rPr>
        <w:t>r</w:t>
      </w:r>
      <w:r w:rsidRPr="00253A4E">
        <w:rPr>
          <w:snapToGrid w:val="0"/>
          <w:sz w:val="22"/>
          <w:szCs w:val="22"/>
          <w:lang w:eastAsia="en-US"/>
        </w:rPr>
        <w:t>eference to be achieved.</w:t>
      </w:r>
      <w:r w:rsidR="00132167" w:rsidRPr="00253A4E">
        <w:rPr>
          <w:snapToGrid w:val="0"/>
          <w:sz w:val="22"/>
          <w:szCs w:val="22"/>
          <w:lang w:eastAsia="en-US"/>
        </w:rPr>
        <w:t xml:space="preserve"> This is judged on the basis </w:t>
      </w:r>
      <w:r w:rsidR="00883881" w:rsidRPr="00253A4E">
        <w:rPr>
          <w:snapToGrid w:val="0"/>
          <w:sz w:val="22"/>
          <w:szCs w:val="22"/>
          <w:lang w:eastAsia="en-US"/>
        </w:rPr>
        <w:t xml:space="preserve">of </w:t>
      </w:r>
      <w:r w:rsidRPr="00253A4E">
        <w:rPr>
          <w:snapToGrid w:val="0"/>
          <w:sz w:val="22"/>
          <w:szCs w:val="22"/>
          <w:lang w:eastAsia="en-US"/>
        </w:rPr>
        <w:t xml:space="preserve">the profiles identified </w:t>
      </w:r>
      <w:r w:rsidR="00132167" w:rsidRPr="00253A4E">
        <w:rPr>
          <w:snapToGrid w:val="0"/>
          <w:sz w:val="22"/>
          <w:szCs w:val="22"/>
          <w:lang w:eastAsia="en-US"/>
        </w:rPr>
        <w:t xml:space="preserve">in the </w:t>
      </w:r>
      <w:r w:rsidR="0039614B" w:rsidRPr="00253A4E">
        <w:rPr>
          <w:snapToGrid w:val="0"/>
          <w:sz w:val="22"/>
          <w:szCs w:val="22"/>
          <w:lang w:eastAsia="en-US"/>
        </w:rPr>
        <w:t>t</w:t>
      </w:r>
      <w:r w:rsidR="00132167" w:rsidRPr="00253A4E">
        <w:rPr>
          <w:snapToGrid w:val="0"/>
          <w:sz w:val="22"/>
          <w:szCs w:val="22"/>
          <w:lang w:eastAsia="en-US"/>
        </w:rPr>
        <w:t xml:space="preserve">erms of </w:t>
      </w:r>
      <w:r w:rsidR="0039614B" w:rsidRPr="00253A4E">
        <w:rPr>
          <w:snapToGrid w:val="0"/>
          <w:sz w:val="22"/>
          <w:szCs w:val="22"/>
          <w:lang w:eastAsia="en-US"/>
        </w:rPr>
        <w:t>r</w:t>
      </w:r>
      <w:r w:rsidR="00132167" w:rsidRPr="00253A4E">
        <w:rPr>
          <w:snapToGrid w:val="0"/>
          <w:sz w:val="22"/>
          <w:szCs w:val="22"/>
          <w:lang w:eastAsia="en-US"/>
        </w:rPr>
        <w:t>eference and</w:t>
      </w:r>
      <w:r w:rsidRPr="00253A4E">
        <w:rPr>
          <w:snapToGrid w:val="0"/>
          <w:sz w:val="22"/>
          <w:szCs w:val="22"/>
          <w:lang w:eastAsia="en-US"/>
        </w:rPr>
        <w:t xml:space="preserve"> the </w:t>
      </w:r>
      <w:r w:rsidR="0039614B" w:rsidRPr="00253A4E">
        <w:rPr>
          <w:snapToGrid w:val="0"/>
          <w:sz w:val="22"/>
          <w:szCs w:val="22"/>
          <w:lang w:eastAsia="en-US"/>
        </w:rPr>
        <w:t>o</w:t>
      </w:r>
      <w:r w:rsidRPr="00253A4E">
        <w:rPr>
          <w:snapToGrid w:val="0"/>
          <w:sz w:val="22"/>
          <w:szCs w:val="22"/>
          <w:lang w:eastAsia="en-US"/>
        </w:rPr>
        <w:t xml:space="preserve">rganisation and </w:t>
      </w:r>
      <w:r w:rsidR="0039614B" w:rsidRPr="00253A4E">
        <w:rPr>
          <w:snapToGrid w:val="0"/>
          <w:sz w:val="22"/>
          <w:szCs w:val="22"/>
          <w:lang w:eastAsia="en-US"/>
        </w:rPr>
        <w:t>m</w:t>
      </w:r>
      <w:r w:rsidRPr="00253A4E">
        <w:rPr>
          <w:snapToGrid w:val="0"/>
          <w:sz w:val="22"/>
          <w:szCs w:val="22"/>
          <w:lang w:eastAsia="en-US"/>
        </w:rPr>
        <w:t>ethodology</w:t>
      </w:r>
      <w:r w:rsidR="00132167" w:rsidRPr="00253A4E">
        <w:rPr>
          <w:snapToGrid w:val="0"/>
          <w:sz w:val="22"/>
          <w:szCs w:val="22"/>
          <w:lang w:eastAsia="en-US"/>
        </w:rPr>
        <w:t>.</w:t>
      </w:r>
    </w:p>
    <w:p w:rsidR="00F2545F" w:rsidRPr="00253A4E" w:rsidRDefault="00F2545F" w:rsidP="0077498F">
      <w:pPr>
        <w:pStyle w:val="BodyText"/>
        <w:spacing w:before="60"/>
        <w:ind w:left="567"/>
        <w:rPr>
          <w:snapToGrid w:val="0"/>
          <w:sz w:val="22"/>
          <w:szCs w:val="22"/>
          <w:lang w:eastAsia="en-US"/>
        </w:rPr>
      </w:pPr>
      <w:r w:rsidRPr="00253A4E">
        <w:rPr>
          <w:sz w:val="22"/>
          <w:szCs w:val="22"/>
        </w:rPr>
        <w:t>The tenderer is expected to</w:t>
      </w:r>
      <w:r w:rsidR="00132167" w:rsidRPr="00253A4E">
        <w:rPr>
          <w:sz w:val="22"/>
          <w:szCs w:val="22"/>
        </w:rPr>
        <w:t xml:space="preserve"> </w:t>
      </w:r>
      <w:r w:rsidR="00291FB1" w:rsidRPr="00253A4E">
        <w:rPr>
          <w:sz w:val="22"/>
          <w:szCs w:val="22"/>
        </w:rPr>
        <w:t>include</w:t>
      </w:r>
      <w:r w:rsidRPr="00253A4E">
        <w:rPr>
          <w:sz w:val="22"/>
          <w:szCs w:val="22"/>
        </w:rPr>
        <w:t xml:space="preserve"> the holiday provision for the experts.</w:t>
      </w:r>
      <w:r w:rsidRPr="00253A4E">
        <w:rPr>
          <w:snapToGrid w:val="0"/>
          <w:sz w:val="22"/>
          <w:szCs w:val="22"/>
          <w:lang w:eastAsia="en-US"/>
        </w:rPr>
        <w:t xml:space="preserve"> </w:t>
      </w:r>
      <w:r w:rsidRPr="00253A4E">
        <w:rPr>
          <w:snapToGrid w:val="0"/>
          <w:sz w:val="22"/>
          <w:szCs w:val="22"/>
          <w:u w:val="single"/>
          <w:lang w:eastAsia="en-US"/>
        </w:rPr>
        <w:t>The annual leave</w:t>
      </w:r>
      <w:r w:rsidRPr="00253A4E">
        <w:rPr>
          <w:snapToGrid w:val="0"/>
          <w:sz w:val="22"/>
          <w:szCs w:val="22"/>
          <w:lang w:eastAsia="en-US"/>
        </w:rPr>
        <w:t xml:space="preserve"> entitlement of the experts employed by </w:t>
      </w:r>
      <w:r w:rsidR="00883881" w:rsidRPr="00253A4E">
        <w:rPr>
          <w:snapToGrid w:val="0"/>
          <w:sz w:val="22"/>
          <w:szCs w:val="22"/>
          <w:lang w:eastAsia="en-US"/>
        </w:rPr>
        <w:t xml:space="preserve">the </w:t>
      </w:r>
      <w:r w:rsidR="0039614B" w:rsidRPr="00253A4E">
        <w:rPr>
          <w:snapToGrid w:val="0"/>
          <w:sz w:val="22"/>
          <w:szCs w:val="22"/>
          <w:lang w:eastAsia="en-US"/>
        </w:rPr>
        <w:t>c</w:t>
      </w:r>
      <w:r w:rsidR="00883881" w:rsidRPr="00253A4E">
        <w:rPr>
          <w:snapToGrid w:val="0"/>
          <w:sz w:val="22"/>
          <w:szCs w:val="22"/>
          <w:lang w:eastAsia="en-US"/>
        </w:rPr>
        <w:t>ontractor</w:t>
      </w:r>
      <w:r w:rsidRPr="00253A4E">
        <w:rPr>
          <w:snapToGrid w:val="0"/>
          <w:sz w:val="22"/>
          <w:szCs w:val="22"/>
          <w:lang w:eastAsia="en-US"/>
        </w:rPr>
        <w:t xml:space="preserve"> is determined by their employment contract with the </w:t>
      </w:r>
      <w:r w:rsidR="00895761" w:rsidRPr="00253A4E">
        <w:rPr>
          <w:snapToGrid w:val="0"/>
          <w:sz w:val="22"/>
          <w:szCs w:val="22"/>
          <w:lang w:eastAsia="en-US"/>
        </w:rPr>
        <w:t>c</w:t>
      </w:r>
      <w:r w:rsidR="00883881" w:rsidRPr="00253A4E">
        <w:rPr>
          <w:snapToGrid w:val="0"/>
          <w:sz w:val="22"/>
          <w:szCs w:val="22"/>
          <w:lang w:eastAsia="en-US"/>
        </w:rPr>
        <w:t>ontractor</w:t>
      </w:r>
      <w:r w:rsidRPr="00253A4E">
        <w:rPr>
          <w:snapToGrid w:val="0"/>
          <w:sz w:val="22"/>
          <w:szCs w:val="22"/>
          <w:lang w:eastAsia="en-US"/>
        </w:rPr>
        <w:t xml:space="preserve"> and not by the service contract between the </w:t>
      </w:r>
      <w:r w:rsidR="00895761" w:rsidRPr="00253A4E">
        <w:rPr>
          <w:snapToGrid w:val="0"/>
          <w:sz w:val="22"/>
          <w:szCs w:val="22"/>
          <w:lang w:eastAsia="en-US"/>
        </w:rPr>
        <w:t>c</w:t>
      </w:r>
      <w:r w:rsidRPr="00253A4E">
        <w:rPr>
          <w:snapToGrid w:val="0"/>
          <w:sz w:val="22"/>
          <w:szCs w:val="22"/>
          <w:lang w:eastAsia="en-US"/>
        </w:rPr>
        <w:t xml:space="preserve">ontracting </w:t>
      </w:r>
      <w:r w:rsidR="00895761" w:rsidRPr="00253A4E">
        <w:rPr>
          <w:snapToGrid w:val="0"/>
          <w:sz w:val="22"/>
          <w:szCs w:val="22"/>
          <w:lang w:eastAsia="en-US"/>
        </w:rPr>
        <w:t>a</w:t>
      </w:r>
      <w:r w:rsidRPr="00253A4E">
        <w:rPr>
          <w:snapToGrid w:val="0"/>
          <w:sz w:val="22"/>
          <w:szCs w:val="22"/>
          <w:lang w:eastAsia="en-US"/>
        </w:rPr>
        <w:t xml:space="preserve">uthority and the </w:t>
      </w:r>
      <w:r w:rsidR="00895761" w:rsidRPr="00253A4E">
        <w:rPr>
          <w:snapToGrid w:val="0"/>
          <w:sz w:val="22"/>
          <w:szCs w:val="22"/>
          <w:lang w:eastAsia="en-US"/>
        </w:rPr>
        <w:t>c</w:t>
      </w:r>
      <w:r w:rsidRPr="00253A4E">
        <w:rPr>
          <w:snapToGrid w:val="0"/>
          <w:sz w:val="22"/>
          <w:szCs w:val="22"/>
          <w:lang w:eastAsia="en-US"/>
        </w:rPr>
        <w:t xml:space="preserve">ontractor. However, the </w:t>
      </w:r>
      <w:r w:rsidR="0039614B" w:rsidRPr="00253A4E">
        <w:rPr>
          <w:snapToGrid w:val="0"/>
          <w:sz w:val="22"/>
          <w:szCs w:val="22"/>
          <w:lang w:eastAsia="en-US"/>
        </w:rPr>
        <w:t>c</w:t>
      </w:r>
      <w:r w:rsidRPr="00253A4E">
        <w:rPr>
          <w:snapToGrid w:val="0"/>
          <w:sz w:val="22"/>
          <w:szCs w:val="22"/>
          <w:lang w:eastAsia="en-US"/>
        </w:rPr>
        <w:t xml:space="preserve">ontracting </w:t>
      </w:r>
      <w:r w:rsidR="0039614B" w:rsidRPr="00253A4E">
        <w:rPr>
          <w:snapToGrid w:val="0"/>
          <w:sz w:val="22"/>
          <w:szCs w:val="22"/>
          <w:lang w:eastAsia="en-US"/>
        </w:rPr>
        <w:t>a</w:t>
      </w:r>
      <w:r w:rsidRPr="00253A4E">
        <w:rPr>
          <w:snapToGrid w:val="0"/>
          <w:sz w:val="22"/>
          <w:szCs w:val="22"/>
          <w:lang w:eastAsia="en-US"/>
        </w:rPr>
        <w:t xml:space="preserve">uthority can decide when experts take their annual leave since this is subject to approval by the </w:t>
      </w:r>
      <w:r w:rsidR="00895761" w:rsidRPr="00253A4E">
        <w:rPr>
          <w:snapToGrid w:val="0"/>
          <w:sz w:val="22"/>
          <w:szCs w:val="22"/>
          <w:lang w:eastAsia="en-US"/>
        </w:rPr>
        <w:t>p</w:t>
      </w:r>
      <w:r w:rsidRPr="00253A4E">
        <w:rPr>
          <w:snapToGrid w:val="0"/>
          <w:sz w:val="22"/>
          <w:szCs w:val="22"/>
          <w:lang w:eastAsia="en-US"/>
        </w:rPr>
        <w:t xml:space="preserve">roject </w:t>
      </w:r>
      <w:r w:rsidR="00895761" w:rsidRPr="00253A4E">
        <w:rPr>
          <w:snapToGrid w:val="0"/>
          <w:sz w:val="22"/>
          <w:szCs w:val="22"/>
          <w:lang w:eastAsia="en-US"/>
        </w:rPr>
        <w:t>m</w:t>
      </w:r>
      <w:r w:rsidRPr="00253A4E">
        <w:rPr>
          <w:snapToGrid w:val="0"/>
          <w:sz w:val="22"/>
          <w:szCs w:val="22"/>
          <w:lang w:eastAsia="en-US"/>
        </w:rPr>
        <w:t xml:space="preserve">anager, who will assess any such request according to the needs of the project while the contract is in progress. For obvious reasons, a day of annual leave is not considered to be a working day. Please see the </w:t>
      </w:r>
      <w:r w:rsidR="0039614B" w:rsidRPr="00253A4E">
        <w:rPr>
          <w:snapToGrid w:val="0"/>
          <w:sz w:val="22"/>
          <w:szCs w:val="22"/>
          <w:lang w:eastAsia="en-US"/>
        </w:rPr>
        <w:t>g</w:t>
      </w:r>
      <w:r w:rsidRPr="00253A4E">
        <w:rPr>
          <w:snapToGrid w:val="0"/>
          <w:sz w:val="22"/>
          <w:szCs w:val="22"/>
          <w:lang w:eastAsia="en-US"/>
        </w:rPr>
        <w:t xml:space="preserve">eneral </w:t>
      </w:r>
      <w:r w:rsidR="0039614B" w:rsidRPr="00253A4E">
        <w:rPr>
          <w:snapToGrid w:val="0"/>
          <w:sz w:val="22"/>
          <w:szCs w:val="22"/>
          <w:lang w:eastAsia="en-US"/>
        </w:rPr>
        <w:t>c</w:t>
      </w:r>
      <w:r w:rsidRPr="00253A4E">
        <w:rPr>
          <w:snapToGrid w:val="0"/>
          <w:sz w:val="22"/>
          <w:szCs w:val="22"/>
          <w:lang w:eastAsia="en-US"/>
        </w:rPr>
        <w:t>onditions, Articles</w:t>
      </w:r>
      <w:r w:rsidR="00677A4F" w:rsidRPr="00253A4E">
        <w:rPr>
          <w:snapToGrid w:val="0"/>
          <w:sz w:val="22"/>
          <w:szCs w:val="22"/>
          <w:lang w:eastAsia="en-US"/>
        </w:rPr>
        <w:t> </w:t>
      </w:r>
      <w:r w:rsidRPr="00253A4E">
        <w:rPr>
          <w:snapToGrid w:val="0"/>
          <w:sz w:val="22"/>
          <w:szCs w:val="22"/>
          <w:lang w:eastAsia="en-US"/>
        </w:rPr>
        <w:t>21 and 22</w:t>
      </w:r>
      <w:r w:rsidR="0039614B" w:rsidRPr="00253A4E">
        <w:rPr>
          <w:snapToGrid w:val="0"/>
          <w:sz w:val="22"/>
          <w:szCs w:val="22"/>
          <w:lang w:eastAsia="en-US"/>
        </w:rPr>
        <w:t>.</w:t>
      </w:r>
    </w:p>
    <w:p w:rsidR="0068419D" w:rsidRPr="00253A4E" w:rsidRDefault="00F2545F" w:rsidP="0077498F">
      <w:pPr>
        <w:pStyle w:val="BodyText"/>
        <w:spacing w:before="60"/>
        <w:ind w:left="567"/>
        <w:rPr>
          <w:snapToGrid w:val="0"/>
          <w:sz w:val="22"/>
          <w:szCs w:val="22"/>
          <w:lang w:eastAsia="en-US"/>
        </w:rPr>
      </w:pPr>
      <w:r w:rsidRPr="00253A4E">
        <w:rPr>
          <w:snapToGrid w:val="0"/>
          <w:sz w:val="22"/>
          <w:szCs w:val="22"/>
          <w:lang w:eastAsia="en-US"/>
        </w:rPr>
        <w:t xml:space="preserve">The fee rates for all experts must include </w:t>
      </w:r>
      <w:r w:rsidR="0068419D" w:rsidRPr="00253A4E">
        <w:rPr>
          <w:snapToGrid w:val="0"/>
          <w:sz w:val="22"/>
          <w:szCs w:val="22"/>
          <w:lang w:eastAsia="en-US"/>
        </w:rPr>
        <w:t xml:space="preserve">the remuneration paid to the experts, </w:t>
      </w:r>
      <w:r w:rsidRPr="00253A4E">
        <w:rPr>
          <w:snapToGrid w:val="0"/>
          <w:sz w:val="22"/>
          <w:szCs w:val="22"/>
          <w:lang w:eastAsia="en-US"/>
        </w:rPr>
        <w:t xml:space="preserve">all the administrative costs of employing the relevant experts, such as </w:t>
      </w:r>
      <w:r w:rsidR="0068419D" w:rsidRPr="00253A4E">
        <w:rPr>
          <w:snapToGrid w:val="0"/>
          <w:sz w:val="22"/>
          <w:szCs w:val="22"/>
          <w:lang w:eastAsia="en-US"/>
        </w:rPr>
        <w:t xml:space="preserve">equipment, </w:t>
      </w:r>
      <w:r w:rsidRPr="00253A4E">
        <w:rPr>
          <w:snapToGrid w:val="0"/>
          <w:sz w:val="22"/>
          <w:szCs w:val="22"/>
          <w:lang w:eastAsia="en-US"/>
        </w:rPr>
        <w:t>relocation and repatriation expenses [including flights to and from the country</w:t>
      </w:r>
      <w:r w:rsidR="00563D92" w:rsidRPr="00253A4E">
        <w:rPr>
          <w:snapToGrid w:val="0"/>
          <w:sz w:val="22"/>
          <w:szCs w:val="22"/>
          <w:lang w:eastAsia="en-US"/>
        </w:rPr>
        <w:t xml:space="preserve"> of assignment</w:t>
      </w:r>
      <w:r w:rsidRPr="00253A4E">
        <w:rPr>
          <w:snapToGrid w:val="0"/>
          <w:sz w:val="22"/>
          <w:szCs w:val="22"/>
          <w:lang w:eastAsia="en-US"/>
        </w:rPr>
        <w:t xml:space="preserve"> upon mobilisation and demobilisation as well as leave], accommodation, expatriation allowances, leave, medical insurance and </w:t>
      </w:r>
      <w:r w:rsidR="00883881" w:rsidRPr="00253A4E">
        <w:rPr>
          <w:snapToGrid w:val="0"/>
          <w:sz w:val="22"/>
          <w:szCs w:val="22"/>
          <w:lang w:eastAsia="en-US"/>
        </w:rPr>
        <w:t xml:space="preserve">any </w:t>
      </w:r>
      <w:r w:rsidRPr="00253A4E">
        <w:rPr>
          <w:snapToGrid w:val="0"/>
          <w:sz w:val="22"/>
          <w:szCs w:val="22"/>
          <w:lang w:eastAsia="en-US"/>
        </w:rPr>
        <w:t xml:space="preserve">other employment benefits given to the experts by the </w:t>
      </w:r>
      <w:r w:rsidR="00895761" w:rsidRPr="00253A4E">
        <w:rPr>
          <w:snapToGrid w:val="0"/>
          <w:sz w:val="22"/>
          <w:szCs w:val="22"/>
          <w:lang w:eastAsia="en-US"/>
        </w:rPr>
        <w:t>c</w:t>
      </w:r>
      <w:r w:rsidRPr="00253A4E">
        <w:rPr>
          <w:snapToGrid w:val="0"/>
          <w:sz w:val="22"/>
          <w:szCs w:val="22"/>
          <w:lang w:eastAsia="en-US"/>
        </w:rPr>
        <w:t xml:space="preserve">ontractor. </w:t>
      </w:r>
      <w:r w:rsidR="0068419D" w:rsidRPr="00253A4E">
        <w:rPr>
          <w:snapToGrid w:val="0"/>
          <w:sz w:val="22"/>
          <w:szCs w:val="22"/>
          <w:lang w:eastAsia="en-US"/>
        </w:rPr>
        <w:t>It shall also include any security arrangement except when this is exceptionally included und</w:t>
      </w:r>
      <w:r w:rsidR="006B7026" w:rsidRPr="00253A4E">
        <w:rPr>
          <w:snapToGrid w:val="0"/>
          <w:sz w:val="22"/>
          <w:szCs w:val="22"/>
          <w:lang w:eastAsia="en-US"/>
        </w:rPr>
        <w:t xml:space="preserve">er the incidental expenditure. </w:t>
      </w:r>
      <w:r w:rsidR="0068419D" w:rsidRPr="00253A4E">
        <w:rPr>
          <w:snapToGrid w:val="0"/>
          <w:sz w:val="22"/>
          <w:szCs w:val="22"/>
          <w:lang w:eastAsia="en-US"/>
        </w:rPr>
        <w:t xml:space="preserve">Furthermore the fees shall also include the margin, overheads, profit and backstopping facilities. </w:t>
      </w:r>
    </w:p>
    <w:p w:rsidR="009264E2" w:rsidRPr="00253A4E" w:rsidRDefault="00883881" w:rsidP="00253A4E">
      <w:pPr>
        <w:pStyle w:val="BodyText"/>
        <w:spacing w:before="60"/>
        <w:ind w:left="567"/>
        <w:rPr>
          <w:snapToGrid w:val="0"/>
          <w:sz w:val="22"/>
          <w:szCs w:val="22"/>
        </w:rPr>
      </w:pPr>
      <w:r w:rsidRPr="00253A4E">
        <w:rPr>
          <w:snapToGrid w:val="0"/>
          <w:sz w:val="22"/>
          <w:szCs w:val="22"/>
          <w:lang w:eastAsia="en-US"/>
        </w:rPr>
        <w:t>A fee-based/technical assistance contract is, by definition, one in which the actual days worked each month for each category of experts may differ from the number of working days estimated for each month in the work</w:t>
      </w:r>
      <w:r w:rsidR="005D736F" w:rsidRPr="00253A4E">
        <w:rPr>
          <w:snapToGrid w:val="0"/>
          <w:sz w:val="22"/>
          <w:szCs w:val="22"/>
          <w:lang w:eastAsia="en-US"/>
        </w:rPr>
        <w:t xml:space="preserve"> </w:t>
      </w:r>
      <w:r w:rsidRPr="00253A4E">
        <w:rPr>
          <w:snapToGrid w:val="0"/>
          <w:sz w:val="22"/>
          <w:szCs w:val="22"/>
          <w:lang w:eastAsia="en-US"/>
        </w:rPr>
        <w:t xml:space="preserve">plan in Annex V. The actual input required for the tasks specified in the </w:t>
      </w:r>
      <w:r w:rsidR="0039614B" w:rsidRPr="00253A4E">
        <w:rPr>
          <w:snapToGrid w:val="0"/>
          <w:sz w:val="22"/>
          <w:szCs w:val="22"/>
          <w:lang w:eastAsia="en-US"/>
        </w:rPr>
        <w:t>t</w:t>
      </w:r>
      <w:r w:rsidRPr="00253A4E">
        <w:rPr>
          <w:snapToGrid w:val="0"/>
          <w:sz w:val="22"/>
          <w:szCs w:val="22"/>
          <w:lang w:eastAsia="en-US"/>
        </w:rPr>
        <w:t xml:space="preserve">erms of </w:t>
      </w:r>
      <w:r w:rsidR="0039614B" w:rsidRPr="00253A4E">
        <w:rPr>
          <w:snapToGrid w:val="0"/>
          <w:sz w:val="22"/>
          <w:szCs w:val="22"/>
          <w:lang w:eastAsia="en-US"/>
        </w:rPr>
        <w:t>r</w:t>
      </w:r>
      <w:r w:rsidRPr="00253A4E">
        <w:rPr>
          <w:snapToGrid w:val="0"/>
          <w:sz w:val="22"/>
          <w:szCs w:val="22"/>
          <w:lang w:eastAsia="en-US"/>
        </w:rPr>
        <w:t xml:space="preserve">eference and </w:t>
      </w:r>
      <w:r w:rsidR="0039614B" w:rsidRPr="00253A4E">
        <w:rPr>
          <w:snapToGrid w:val="0"/>
          <w:sz w:val="22"/>
          <w:szCs w:val="22"/>
          <w:lang w:eastAsia="en-US"/>
        </w:rPr>
        <w:t>o</w:t>
      </w:r>
      <w:r w:rsidRPr="00253A4E">
        <w:rPr>
          <w:snapToGrid w:val="0"/>
          <w:sz w:val="22"/>
          <w:szCs w:val="22"/>
          <w:lang w:eastAsia="en-US"/>
        </w:rPr>
        <w:t xml:space="preserve">rganisation and </w:t>
      </w:r>
      <w:r w:rsidR="0039614B" w:rsidRPr="00253A4E">
        <w:rPr>
          <w:snapToGrid w:val="0"/>
          <w:sz w:val="22"/>
          <w:szCs w:val="22"/>
          <w:lang w:eastAsia="en-US"/>
        </w:rPr>
        <w:t>m</w:t>
      </w:r>
      <w:r w:rsidRPr="00253A4E">
        <w:rPr>
          <w:snapToGrid w:val="0"/>
          <w:sz w:val="22"/>
          <w:szCs w:val="22"/>
          <w:lang w:eastAsia="en-US"/>
        </w:rPr>
        <w:t xml:space="preserve">ethodology will only be known once the contract starts. </w:t>
      </w:r>
      <w:r w:rsidR="00F2545F" w:rsidRPr="00253A4E">
        <w:rPr>
          <w:snapToGrid w:val="0"/>
          <w:sz w:val="22"/>
          <w:szCs w:val="22"/>
        </w:rPr>
        <w:t xml:space="preserve">The </w:t>
      </w:r>
      <w:r w:rsidR="00895761" w:rsidRPr="00253A4E">
        <w:rPr>
          <w:snapToGrid w:val="0"/>
          <w:sz w:val="22"/>
          <w:szCs w:val="22"/>
        </w:rPr>
        <w:t>p</w:t>
      </w:r>
      <w:r w:rsidR="00F2545F" w:rsidRPr="00253A4E">
        <w:rPr>
          <w:snapToGrid w:val="0"/>
          <w:sz w:val="22"/>
          <w:szCs w:val="22"/>
        </w:rPr>
        <w:t xml:space="preserve">roject </w:t>
      </w:r>
      <w:r w:rsidR="00895761" w:rsidRPr="00253A4E">
        <w:rPr>
          <w:snapToGrid w:val="0"/>
          <w:sz w:val="22"/>
          <w:szCs w:val="22"/>
        </w:rPr>
        <w:t>m</w:t>
      </w:r>
      <w:r w:rsidR="00F2545F" w:rsidRPr="00253A4E">
        <w:rPr>
          <w:snapToGrid w:val="0"/>
          <w:sz w:val="22"/>
          <w:szCs w:val="22"/>
        </w:rPr>
        <w:t xml:space="preserve">anager will use the </w:t>
      </w:r>
      <w:r w:rsidR="000F50E0" w:rsidRPr="00253A4E">
        <w:rPr>
          <w:snapToGrid w:val="0"/>
          <w:sz w:val="22"/>
          <w:szCs w:val="22"/>
        </w:rPr>
        <w:t>work plan</w:t>
      </w:r>
      <w:r w:rsidR="00F2545F" w:rsidRPr="00253A4E">
        <w:rPr>
          <w:snapToGrid w:val="0"/>
          <w:sz w:val="22"/>
          <w:szCs w:val="22"/>
        </w:rPr>
        <w:t xml:space="preserve"> when monitoring the actual number of working days submitted in </w:t>
      </w:r>
      <w:r w:rsidR="005D736F" w:rsidRPr="00253A4E">
        <w:rPr>
          <w:snapToGrid w:val="0"/>
          <w:sz w:val="22"/>
          <w:szCs w:val="22"/>
        </w:rPr>
        <w:t xml:space="preserve">each </w:t>
      </w:r>
      <w:r w:rsidR="00F2545F" w:rsidRPr="00253A4E">
        <w:rPr>
          <w:snapToGrid w:val="0"/>
          <w:sz w:val="22"/>
          <w:szCs w:val="22"/>
        </w:rPr>
        <w:t xml:space="preserve">invoice to check that the contract is progressing within budget. The </w:t>
      </w:r>
      <w:r w:rsidR="00895761" w:rsidRPr="00253A4E">
        <w:rPr>
          <w:snapToGrid w:val="0"/>
          <w:sz w:val="22"/>
          <w:szCs w:val="22"/>
        </w:rPr>
        <w:t>c</w:t>
      </w:r>
      <w:r w:rsidR="00F2545F" w:rsidRPr="00253A4E">
        <w:rPr>
          <w:snapToGrid w:val="0"/>
          <w:sz w:val="22"/>
          <w:szCs w:val="22"/>
        </w:rPr>
        <w:t>ontractor may update the estimate during implementation of the project</w:t>
      </w:r>
      <w:r w:rsidR="000F50E0" w:rsidRPr="00253A4E">
        <w:rPr>
          <w:snapToGrid w:val="0"/>
          <w:sz w:val="22"/>
          <w:szCs w:val="22"/>
        </w:rPr>
        <w:t xml:space="preserve"> in accordance with article 20 of the </w:t>
      </w:r>
      <w:r w:rsidR="0039614B" w:rsidRPr="00253A4E">
        <w:rPr>
          <w:snapToGrid w:val="0"/>
          <w:sz w:val="22"/>
          <w:szCs w:val="22"/>
        </w:rPr>
        <w:t>g</w:t>
      </w:r>
      <w:r w:rsidR="000F50E0" w:rsidRPr="00253A4E">
        <w:rPr>
          <w:snapToGrid w:val="0"/>
          <w:sz w:val="22"/>
          <w:szCs w:val="22"/>
        </w:rPr>
        <w:t xml:space="preserve">eneral </w:t>
      </w:r>
      <w:r w:rsidR="0039614B" w:rsidRPr="00253A4E">
        <w:rPr>
          <w:snapToGrid w:val="0"/>
          <w:sz w:val="22"/>
          <w:szCs w:val="22"/>
        </w:rPr>
        <w:t>c</w:t>
      </w:r>
      <w:r w:rsidR="000F50E0" w:rsidRPr="00253A4E">
        <w:rPr>
          <w:snapToGrid w:val="0"/>
          <w:sz w:val="22"/>
          <w:szCs w:val="22"/>
        </w:rPr>
        <w:t>onditions</w:t>
      </w:r>
      <w:r w:rsidR="00F2545F" w:rsidRPr="00253A4E">
        <w:rPr>
          <w:snapToGrid w:val="0"/>
          <w:sz w:val="22"/>
          <w:szCs w:val="22"/>
        </w:rPr>
        <w:t>.</w:t>
      </w:r>
      <w:r w:rsidR="00857286" w:rsidRPr="00253A4E">
        <w:rPr>
          <w:snapToGrid w:val="0"/>
          <w:sz w:val="22"/>
          <w:szCs w:val="22"/>
        </w:rPr>
        <w:t xml:space="preserve"> </w:t>
      </w:r>
    </w:p>
    <w:sectPr w:rsidR="009264E2" w:rsidRPr="00253A4E" w:rsidSect="00541D43">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2F7" w:rsidRDefault="006922F7">
      <w:r>
        <w:separator/>
      </w:r>
    </w:p>
  </w:endnote>
  <w:endnote w:type="continuationSeparator" w:id="0">
    <w:p w:rsidR="006922F7" w:rsidRDefault="0069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2A253B"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2A253B" w:rsidRPr="00031A94">
      <w:rPr>
        <w:rFonts w:ascii="Times New Roman" w:hAnsi="Times New Roman"/>
        <w:sz w:val="18"/>
        <w:szCs w:val="18"/>
      </w:rPr>
      <w:fldChar w:fldCharType="separate"/>
    </w:r>
    <w:r w:rsidR="00AC77CE">
      <w:rPr>
        <w:rFonts w:ascii="Times New Roman" w:hAnsi="Times New Roman"/>
        <w:noProof/>
        <w:sz w:val="18"/>
        <w:szCs w:val="18"/>
      </w:rPr>
      <w:t>2</w:t>
    </w:r>
    <w:r w:rsidR="002A253B"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2A253B"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2A253B" w:rsidRPr="00031A94">
      <w:rPr>
        <w:rFonts w:ascii="Times New Roman" w:hAnsi="Times New Roman"/>
        <w:sz w:val="18"/>
        <w:szCs w:val="18"/>
      </w:rPr>
      <w:fldChar w:fldCharType="separate"/>
    </w:r>
    <w:r w:rsidR="00AC77CE">
      <w:rPr>
        <w:rFonts w:ascii="Times New Roman" w:hAnsi="Times New Roman"/>
        <w:noProof/>
        <w:sz w:val="18"/>
        <w:szCs w:val="18"/>
      </w:rPr>
      <w:t>2</w:t>
    </w:r>
    <w:r w:rsidR="002A253B" w:rsidRPr="00031A94">
      <w:rPr>
        <w:rFonts w:ascii="Times New Roman" w:hAnsi="Times New Roman"/>
        <w:sz w:val="18"/>
        <w:szCs w:val="18"/>
      </w:rPr>
      <w:fldChar w:fldCharType="end"/>
    </w:r>
  </w:p>
  <w:p w:rsidR="00A37B36" w:rsidRPr="006F6B4E" w:rsidRDefault="002A253B"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A37B36"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2A253B"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2A253B" w:rsidRPr="00031A94">
      <w:rPr>
        <w:rFonts w:ascii="Times New Roman" w:hAnsi="Times New Roman"/>
        <w:sz w:val="18"/>
        <w:szCs w:val="18"/>
      </w:rPr>
      <w:fldChar w:fldCharType="separate"/>
    </w:r>
    <w:r w:rsidR="00AC77CE">
      <w:rPr>
        <w:rFonts w:ascii="Times New Roman" w:hAnsi="Times New Roman"/>
        <w:noProof/>
        <w:sz w:val="18"/>
        <w:szCs w:val="18"/>
      </w:rPr>
      <w:t>1</w:t>
    </w:r>
    <w:r w:rsidR="002A253B"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2A253B"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2A253B" w:rsidRPr="00031A94">
      <w:rPr>
        <w:rFonts w:ascii="Times New Roman" w:hAnsi="Times New Roman"/>
        <w:sz w:val="18"/>
        <w:szCs w:val="18"/>
      </w:rPr>
      <w:fldChar w:fldCharType="separate"/>
    </w:r>
    <w:r w:rsidR="00AC77CE">
      <w:rPr>
        <w:rFonts w:ascii="Times New Roman" w:hAnsi="Times New Roman"/>
        <w:noProof/>
        <w:sz w:val="18"/>
        <w:szCs w:val="18"/>
      </w:rPr>
      <w:t>2</w:t>
    </w:r>
    <w:r w:rsidR="002A253B" w:rsidRPr="00031A94">
      <w:rPr>
        <w:rFonts w:ascii="Times New Roman" w:hAnsi="Times New Roman"/>
        <w:sz w:val="18"/>
        <w:szCs w:val="18"/>
      </w:rPr>
      <w:fldChar w:fldCharType="end"/>
    </w:r>
  </w:p>
  <w:p w:rsidR="000F50E0" w:rsidRPr="006F6B4E" w:rsidRDefault="002A253B"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0F50E0"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2F7" w:rsidRDefault="006922F7">
      <w:r>
        <w:separator/>
      </w:r>
    </w:p>
  </w:footnote>
  <w:footnote w:type="continuationSeparator" w:id="0">
    <w:p w:rsidR="006922F7" w:rsidRDefault="00692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C1" w:rsidRDefault="00D05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9"/>
    <w:multiLevelType w:val="singleLevel"/>
    <w:tmpl w:val="90E62C1E"/>
    <w:lvl w:ilvl="0">
      <w:start w:val="1"/>
      <w:numFmt w:val="bullet"/>
      <w:lvlText w:val=""/>
      <w:lvlJc w:val="left"/>
      <w:pPr>
        <w:tabs>
          <w:tab w:val="num" w:pos="360"/>
        </w:tabs>
        <w:ind w:left="360" w:hanging="360"/>
      </w:pPr>
      <w:rPr>
        <w:rFonts w:ascii="Symbol" w:hAnsi="Symbol"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0"/>
  </w:num>
  <w:num w:numId="4">
    <w:abstractNumId w:val="10"/>
  </w:num>
  <w:num w:numId="5">
    <w:abstractNumId w:val="5"/>
  </w:num>
  <w:num w:numId="6">
    <w:abstractNumId w:val="9"/>
  </w:num>
  <w:num w:numId="7">
    <w:abstractNumId w:val="15"/>
  </w:num>
  <w:num w:numId="8">
    <w:abstractNumId w:val="18"/>
  </w:num>
  <w:num w:numId="9">
    <w:abstractNumId w:val="7"/>
  </w:num>
  <w:num w:numId="10">
    <w:abstractNumId w:val="14"/>
  </w:num>
  <w:num w:numId="11">
    <w:abstractNumId w:val="13"/>
  </w:num>
  <w:num w:numId="12">
    <w:abstractNumId w:val="11"/>
  </w:num>
  <w:num w:numId="13">
    <w:abstractNumId w:val="12"/>
  </w:num>
  <w:num w:numId="14">
    <w:abstractNumId w:val="4"/>
  </w:num>
  <w:num w:numId="15">
    <w:abstractNumId w:val="8"/>
  </w:num>
  <w:num w:numId="16">
    <w:abstractNumId w:val="3"/>
  </w:num>
  <w:num w:numId="17">
    <w:abstractNumId w:val="6"/>
  </w:num>
  <w:num w:numId="18">
    <w:abstractNumId w:val="19"/>
  </w:num>
  <w:num w:numId="1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4A64"/>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3A4E"/>
    <w:rsid w:val="0025420F"/>
    <w:rsid w:val="0025571A"/>
    <w:rsid w:val="00291FB1"/>
    <w:rsid w:val="002A253B"/>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54463"/>
    <w:rsid w:val="00563D92"/>
    <w:rsid w:val="005856B8"/>
    <w:rsid w:val="005D736F"/>
    <w:rsid w:val="005F11E3"/>
    <w:rsid w:val="00612A03"/>
    <w:rsid w:val="00614141"/>
    <w:rsid w:val="00623921"/>
    <w:rsid w:val="00647228"/>
    <w:rsid w:val="00651A74"/>
    <w:rsid w:val="00664BCB"/>
    <w:rsid w:val="00677A4F"/>
    <w:rsid w:val="00681B9A"/>
    <w:rsid w:val="0068419D"/>
    <w:rsid w:val="006922F7"/>
    <w:rsid w:val="006B7026"/>
    <w:rsid w:val="006B7B64"/>
    <w:rsid w:val="006C12E9"/>
    <w:rsid w:val="006C5CE7"/>
    <w:rsid w:val="006F6B4E"/>
    <w:rsid w:val="0071142E"/>
    <w:rsid w:val="00717A28"/>
    <w:rsid w:val="007266D2"/>
    <w:rsid w:val="00744195"/>
    <w:rsid w:val="00767402"/>
    <w:rsid w:val="0077498F"/>
    <w:rsid w:val="00780D4B"/>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8D62E0"/>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60804"/>
    <w:rsid w:val="00A71CE8"/>
    <w:rsid w:val="00A94A6A"/>
    <w:rsid w:val="00AB43A7"/>
    <w:rsid w:val="00AC77CE"/>
    <w:rsid w:val="00AD0410"/>
    <w:rsid w:val="00AE7BEF"/>
    <w:rsid w:val="00B01B67"/>
    <w:rsid w:val="00B629BC"/>
    <w:rsid w:val="00BA7F40"/>
    <w:rsid w:val="00BB6C49"/>
    <w:rsid w:val="00BF5D08"/>
    <w:rsid w:val="00BF5F64"/>
    <w:rsid w:val="00C012B0"/>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EE9551-22EC-41C8-9E3A-445D6888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D4B"/>
    <w:pPr>
      <w:spacing w:after="240"/>
      <w:jc w:val="both"/>
    </w:pPr>
    <w:rPr>
      <w:sz w:val="24"/>
    </w:rPr>
  </w:style>
  <w:style w:type="paragraph" w:styleId="Heading1">
    <w:name w:val="heading 1"/>
    <w:basedOn w:val="Normal"/>
    <w:next w:val="Text1"/>
    <w:link w:val="Heading1Char"/>
    <w:qFormat/>
    <w:rsid w:val="00780D4B"/>
    <w:pPr>
      <w:keepNext/>
      <w:numPr>
        <w:numId w:val="1"/>
      </w:numPr>
      <w:spacing w:before="240"/>
      <w:ind w:left="482" w:hanging="482"/>
      <w:outlineLvl w:val="0"/>
    </w:pPr>
    <w:rPr>
      <w:b/>
      <w:smallCaps/>
      <w:kern w:val="28"/>
    </w:rPr>
  </w:style>
  <w:style w:type="paragraph" w:styleId="Heading2">
    <w:name w:val="heading 2"/>
    <w:basedOn w:val="Normal"/>
    <w:next w:val="Text2"/>
    <w:qFormat/>
    <w:rsid w:val="00780D4B"/>
    <w:pPr>
      <w:keepNext/>
      <w:numPr>
        <w:ilvl w:val="1"/>
        <w:numId w:val="1"/>
      </w:numPr>
      <w:tabs>
        <w:tab w:val="clear" w:pos="1200"/>
      </w:tabs>
      <w:ind w:left="1202"/>
      <w:outlineLvl w:val="1"/>
    </w:pPr>
    <w:rPr>
      <w:b/>
    </w:rPr>
  </w:style>
  <w:style w:type="paragraph" w:styleId="Heading3">
    <w:name w:val="heading 3"/>
    <w:basedOn w:val="Normal"/>
    <w:next w:val="Text3"/>
    <w:qFormat/>
    <w:rsid w:val="00780D4B"/>
    <w:pPr>
      <w:keepNext/>
      <w:numPr>
        <w:ilvl w:val="2"/>
        <w:numId w:val="1"/>
      </w:numPr>
      <w:tabs>
        <w:tab w:val="clear" w:pos="1920"/>
      </w:tabs>
      <w:ind w:left="1984" w:hanging="782"/>
      <w:outlineLvl w:val="2"/>
    </w:pPr>
    <w:rPr>
      <w:i/>
    </w:rPr>
  </w:style>
  <w:style w:type="paragraph" w:styleId="Heading4">
    <w:name w:val="heading 4"/>
    <w:basedOn w:val="Normal"/>
    <w:next w:val="Text4"/>
    <w:qFormat/>
    <w:rsid w:val="00780D4B"/>
    <w:pPr>
      <w:keepNext/>
      <w:numPr>
        <w:ilvl w:val="3"/>
        <w:numId w:val="1"/>
      </w:numPr>
      <w:tabs>
        <w:tab w:val="clear" w:pos="1920"/>
      </w:tabs>
      <w:ind w:left="1984" w:hanging="782"/>
      <w:outlineLvl w:val="3"/>
    </w:pPr>
  </w:style>
  <w:style w:type="paragraph" w:styleId="Heading5">
    <w:name w:val="heading 5"/>
    <w:basedOn w:val="Normal"/>
    <w:next w:val="Normal"/>
    <w:qFormat/>
    <w:rsid w:val="00780D4B"/>
    <w:pPr>
      <w:tabs>
        <w:tab w:val="num" w:pos="0"/>
      </w:tabs>
      <w:spacing w:before="240" w:after="60"/>
      <w:outlineLvl w:val="4"/>
    </w:pPr>
    <w:rPr>
      <w:rFonts w:ascii="Arial" w:hAnsi="Arial"/>
      <w:sz w:val="22"/>
    </w:rPr>
  </w:style>
  <w:style w:type="paragraph" w:styleId="Heading6">
    <w:name w:val="heading 6"/>
    <w:basedOn w:val="Normal"/>
    <w:next w:val="Normal"/>
    <w:qFormat/>
    <w:rsid w:val="00780D4B"/>
    <w:pPr>
      <w:tabs>
        <w:tab w:val="num" w:pos="0"/>
      </w:tabs>
      <w:spacing w:before="240" w:after="60"/>
      <w:outlineLvl w:val="5"/>
    </w:pPr>
    <w:rPr>
      <w:rFonts w:ascii="Arial" w:hAnsi="Arial"/>
      <w:i/>
      <w:sz w:val="22"/>
    </w:rPr>
  </w:style>
  <w:style w:type="paragraph" w:styleId="Heading7">
    <w:name w:val="heading 7"/>
    <w:basedOn w:val="Normal"/>
    <w:next w:val="Normal"/>
    <w:qFormat/>
    <w:rsid w:val="00780D4B"/>
    <w:pPr>
      <w:tabs>
        <w:tab w:val="num" w:pos="0"/>
      </w:tabs>
      <w:spacing w:before="240" w:after="60"/>
      <w:outlineLvl w:val="6"/>
    </w:pPr>
    <w:rPr>
      <w:rFonts w:ascii="Arial" w:hAnsi="Arial"/>
      <w:sz w:val="20"/>
    </w:rPr>
  </w:style>
  <w:style w:type="paragraph" w:styleId="Heading8">
    <w:name w:val="heading 8"/>
    <w:basedOn w:val="Normal"/>
    <w:next w:val="Normal"/>
    <w:qFormat/>
    <w:rsid w:val="00780D4B"/>
    <w:pPr>
      <w:tabs>
        <w:tab w:val="num" w:pos="0"/>
      </w:tabs>
      <w:spacing w:before="240" w:after="60"/>
      <w:outlineLvl w:val="7"/>
    </w:pPr>
    <w:rPr>
      <w:rFonts w:ascii="Arial" w:hAnsi="Arial"/>
      <w:i/>
      <w:sz w:val="20"/>
    </w:rPr>
  </w:style>
  <w:style w:type="paragraph" w:styleId="Heading9">
    <w:name w:val="heading 9"/>
    <w:basedOn w:val="Normal"/>
    <w:next w:val="Normal"/>
    <w:qFormat/>
    <w:rsid w:val="00780D4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780D4B"/>
    <w:pPr>
      <w:ind w:left="482"/>
    </w:pPr>
  </w:style>
  <w:style w:type="paragraph" w:customStyle="1" w:styleId="Text2">
    <w:name w:val="Text 2"/>
    <w:basedOn w:val="Normal"/>
    <w:rsid w:val="00780D4B"/>
    <w:pPr>
      <w:tabs>
        <w:tab w:val="left" w:pos="2161"/>
      </w:tabs>
      <w:ind w:left="1202"/>
    </w:pPr>
  </w:style>
  <w:style w:type="paragraph" w:customStyle="1" w:styleId="Text3">
    <w:name w:val="Text 3"/>
    <w:basedOn w:val="Normal"/>
    <w:rsid w:val="00780D4B"/>
    <w:pPr>
      <w:tabs>
        <w:tab w:val="left" w:pos="2302"/>
      </w:tabs>
      <w:ind w:left="1202"/>
    </w:pPr>
  </w:style>
  <w:style w:type="paragraph" w:customStyle="1" w:styleId="Text4">
    <w:name w:val="Text 4"/>
    <w:basedOn w:val="Normal"/>
    <w:rsid w:val="00780D4B"/>
    <w:pPr>
      <w:tabs>
        <w:tab w:val="left" w:pos="2302"/>
      </w:tabs>
      <w:ind w:left="1202"/>
    </w:pPr>
  </w:style>
  <w:style w:type="paragraph" w:customStyle="1" w:styleId="Address">
    <w:name w:val="Address"/>
    <w:basedOn w:val="Normal"/>
    <w:rsid w:val="00780D4B"/>
    <w:pPr>
      <w:spacing w:after="0"/>
      <w:jc w:val="left"/>
    </w:pPr>
  </w:style>
  <w:style w:type="paragraph" w:customStyle="1" w:styleId="AddressTL">
    <w:name w:val="AddressTL"/>
    <w:basedOn w:val="Normal"/>
    <w:next w:val="Normal"/>
    <w:rsid w:val="00780D4B"/>
    <w:pPr>
      <w:spacing w:after="720"/>
      <w:jc w:val="left"/>
    </w:pPr>
  </w:style>
  <w:style w:type="paragraph" w:customStyle="1" w:styleId="AddressTR">
    <w:name w:val="AddressTR"/>
    <w:basedOn w:val="Normal"/>
    <w:next w:val="Normal"/>
    <w:rsid w:val="00780D4B"/>
    <w:pPr>
      <w:spacing w:after="720"/>
      <w:ind w:left="5103"/>
      <w:jc w:val="left"/>
    </w:pPr>
  </w:style>
  <w:style w:type="paragraph" w:styleId="BlockText">
    <w:name w:val="Block Text"/>
    <w:basedOn w:val="Normal"/>
    <w:rsid w:val="00780D4B"/>
    <w:pPr>
      <w:spacing w:after="120"/>
      <w:ind w:left="1440" w:right="1440"/>
    </w:pPr>
  </w:style>
  <w:style w:type="paragraph" w:styleId="BodyText">
    <w:name w:val="Body Text"/>
    <w:basedOn w:val="Normal"/>
    <w:rsid w:val="00780D4B"/>
    <w:pPr>
      <w:spacing w:after="120"/>
    </w:pPr>
  </w:style>
  <w:style w:type="paragraph" w:styleId="BodyText2">
    <w:name w:val="Body Text 2"/>
    <w:basedOn w:val="Normal"/>
    <w:rsid w:val="00780D4B"/>
    <w:pPr>
      <w:spacing w:after="120" w:line="480" w:lineRule="auto"/>
    </w:pPr>
  </w:style>
  <w:style w:type="paragraph" w:styleId="BodyText3">
    <w:name w:val="Body Text 3"/>
    <w:basedOn w:val="Normal"/>
    <w:rsid w:val="00780D4B"/>
    <w:pPr>
      <w:spacing w:after="120"/>
    </w:pPr>
    <w:rPr>
      <w:sz w:val="16"/>
    </w:rPr>
  </w:style>
  <w:style w:type="paragraph" w:styleId="BodyTextFirstIndent">
    <w:name w:val="Body Text First Indent"/>
    <w:basedOn w:val="BodyText"/>
    <w:rsid w:val="00780D4B"/>
    <w:pPr>
      <w:ind w:firstLine="210"/>
    </w:pPr>
  </w:style>
  <w:style w:type="paragraph" w:styleId="BodyTextIndent">
    <w:name w:val="Body Text Indent"/>
    <w:basedOn w:val="Normal"/>
    <w:rsid w:val="00780D4B"/>
    <w:pPr>
      <w:spacing w:after="120"/>
      <w:ind w:left="283"/>
    </w:pPr>
  </w:style>
  <w:style w:type="paragraph" w:styleId="BodyTextFirstIndent2">
    <w:name w:val="Body Text First Indent 2"/>
    <w:basedOn w:val="BodyTextIndent"/>
    <w:rsid w:val="00780D4B"/>
    <w:pPr>
      <w:ind w:firstLine="210"/>
    </w:pPr>
  </w:style>
  <w:style w:type="paragraph" w:styleId="BodyTextIndent2">
    <w:name w:val="Body Text Indent 2"/>
    <w:basedOn w:val="Normal"/>
    <w:rsid w:val="00780D4B"/>
    <w:pPr>
      <w:spacing w:after="120" w:line="480" w:lineRule="auto"/>
      <w:ind w:left="283"/>
    </w:pPr>
  </w:style>
  <w:style w:type="paragraph" w:styleId="BodyTextIndent3">
    <w:name w:val="Body Text Indent 3"/>
    <w:basedOn w:val="Normal"/>
    <w:rsid w:val="00780D4B"/>
    <w:pPr>
      <w:spacing w:after="120"/>
      <w:ind w:left="283"/>
    </w:pPr>
    <w:rPr>
      <w:sz w:val="16"/>
    </w:rPr>
  </w:style>
  <w:style w:type="paragraph" w:styleId="Caption">
    <w:name w:val="caption"/>
    <w:basedOn w:val="Normal"/>
    <w:next w:val="Normal"/>
    <w:qFormat/>
    <w:rsid w:val="00780D4B"/>
    <w:pPr>
      <w:spacing w:before="120" w:after="120"/>
    </w:pPr>
    <w:rPr>
      <w:b/>
    </w:rPr>
  </w:style>
  <w:style w:type="paragraph" w:customStyle="1" w:styleId="ChapterTitle">
    <w:name w:val="ChapterTitle"/>
    <w:basedOn w:val="Normal"/>
    <w:next w:val="SectionTitle"/>
    <w:rsid w:val="00780D4B"/>
    <w:pPr>
      <w:keepNext/>
      <w:spacing w:after="480"/>
      <w:jc w:val="center"/>
    </w:pPr>
    <w:rPr>
      <w:b/>
      <w:sz w:val="32"/>
    </w:rPr>
  </w:style>
  <w:style w:type="paragraph" w:customStyle="1" w:styleId="SectionTitle">
    <w:name w:val="SectionTitle"/>
    <w:basedOn w:val="Normal"/>
    <w:next w:val="Heading1"/>
    <w:rsid w:val="00780D4B"/>
    <w:pPr>
      <w:keepNext/>
      <w:spacing w:after="480"/>
      <w:jc w:val="center"/>
    </w:pPr>
    <w:rPr>
      <w:b/>
      <w:smallCaps/>
      <w:sz w:val="28"/>
    </w:rPr>
  </w:style>
  <w:style w:type="paragraph" w:styleId="Closing">
    <w:name w:val="Closing"/>
    <w:basedOn w:val="Normal"/>
    <w:rsid w:val="00780D4B"/>
    <w:pPr>
      <w:ind w:left="4252"/>
    </w:pPr>
  </w:style>
  <w:style w:type="paragraph" w:styleId="CommentText">
    <w:name w:val="annotation text"/>
    <w:basedOn w:val="Normal"/>
    <w:link w:val="CommentTextChar"/>
    <w:uiPriority w:val="99"/>
    <w:semiHidden/>
    <w:rsid w:val="00780D4B"/>
    <w:rPr>
      <w:sz w:val="20"/>
    </w:rPr>
  </w:style>
  <w:style w:type="paragraph" w:styleId="Date">
    <w:name w:val="Date"/>
    <w:basedOn w:val="Normal"/>
    <w:next w:val="References"/>
    <w:rsid w:val="00780D4B"/>
    <w:pPr>
      <w:spacing w:after="0"/>
      <w:ind w:left="5103" w:right="-567"/>
      <w:jc w:val="left"/>
    </w:pPr>
  </w:style>
  <w:style w:type="paragraph" w:customStyle="1" w:styleId="References">
    <w:name w:val="References"/>
    <w:basedOn w:val="Normal"/>
    <w:next w:val="AddressTR"/>
    <w:rsid w:val="00780D4B"/>
    <w:pPr>
      <w:ind w:left="5103"/>
      <w:jc w:val="left"/>
    </w:pPr>
    <w:rPr>
      <w:sz w:val="20"/>
    </w:rPr>
  </w:style>
  <w:style w:type="paragraph" w:styleId="DocumentMap">
    <w:name w:val="Document Map"/>
    <w:basedOn w:val="Normal"/>
    <w:semiHidden/>
    <w:rsid w:val="00780D4B"/>
    <w:pPr>
      <w:shd w:val="clear" w:color="auto" w:fill="000080"/>
    </w:pPr>
    <w:rPr>
      <w:rFonts w:ascii="Tahoma" w:hAnsi="Tahoma"/>
    </w:rPr>
  </w:style>
  <w:style w:type="paragraph" w:customStyle="1" w:styleId="DoubSign">
    <w:name w:val="DoubSign"/>
    <w:basedOn w:val="Normal"/>
    <w:next w:val="Enclosures"/>
    <w:rsid w:val="00780D4B"/>
    <w:pPr>
      <w:tabs>
        <w:tab w:val="left" w:pos="5103"/>
      </w:tabs>
      <w:spacing w:before="1200" w:after="0"/>
      <w:jc w:val="left"/>
    </w:pPr>
  </w:style>
  <w:style w:type="paragraph" w:customStyle="1" w:styleId="Enclosures">
    <w:name w:val="Enclosures"/>
    <w:basedOn w:val="Normal"/>
    <w:rsid w:val="00780D4B"/>
    <w:pPr>
      <w:keepNext/>
      <w:keepLines/>
      <w:tabs>
        <w:tab w:val="left" w:pos="5642"/>
      </w:tabs>
      <w:spacing w:before="480" w:after="0"/>
      <w:ind w:left="1191" w:hanging="1191"/>
      <w:jc w:val="left"/>
    </w:pPr>
  </w:style>
  <w:style w:type="paragraph" w:styleId="EndnoteText">
    <w:name w:val="endnote text"/>
    <w:basedOn w:val="Normal"/>
    <w:semiHidden/>
    <w:rsid w:val="00780D4B"/>
    <w:rPr>
      <w:sz w:val="20"/>
    </w:rPr>
  </w:style>
  <w:style w:type="paragraph" w:styleId="EnvelopeAddress">
    <w:name w:val="envelope address"/>
    <w:basedOn w:val="Normal"/>
    <w:rsid w:val="00780D4B"/>
    <w:pPr>
      <w:framePr w:w="7920" w:h="1980" w:hRule="exact" w:hSpace="180" w:wrap="auto" w:hAnchor="page" w:xAlign="center" w:yAlign="bottom"/>
      <w:spacing w:after="0"/>
    </w:pPr>
  </w:style>
  <w:style w:type="paragraph" w:styleId="EnvelopeReturn">
    <w:name w:val="envelope return"/>
    <w:basedOn w:val="Normal"/>
    <w:rsid w:val="00780D4B"/>
    <w:pPr>
      <w:spacing w:after="0"/>
    </w:pPr>
    <w:rPr>
      <w:sz w:val="20"/>
    </w:rPr>
  </w:style>
  <w:style w:type="paragraph" w:styleId="Footer">
    <w:name w:val="footer"/>
    <w:basedOn w:val="Normal"/>
    <w:rsid w:val="00780D4B"/>
    <w:pPr>
      <w:spacing w:after="0"/>
      <w:ind w:right="-567"/>
      <w:jc w:val="left"/>
    </w:pPr>
    <w:rPr>
      <w:rFonts w:ascii="Arial" w:hAnsi="Arial"/>
      <w:sz w:val="16"/>
    </w:rPr>
  </w:style>
  <w:style w:type="paragraph" w:styleId="FootnoteText">
    <w:name w:val="footnote text"/>
    <w:basedOn w:val="Normal"/>
    <w:semiHidden/>
    <w:rsid w:val="00780D4B"/>
    <w:pPr>
      <w:ind w:left="357" w:hanging="357"/>
    </w:pPr>
    <w:rPr>
      <w:sz w:val="20"/>
    </w:rPr>
  </w:style>
  <w:style w:type="paragraph" w:styleId="Header">
    <w:name w:val="header"/>
    <w:basedOn w:val="Normal"/>
    <w:rsid w:val="00780D4B"/>
    <w:pPr>
      <w:tabs>
        <w:tab w:val="center" w:pos="4153"/>
        <w:tab w:val="right" w:pos="8306"/>
      </w:tabs>
    </w:pPr>
  </w:style>
  <w:style w:type="paragraph" w:styleId="Index1">
    <w:name w:val="index 1"/>
    <w:basedOn w:val="Normal"/>
    <w:next w:val="Normal"/>
    <w:autoRedefine/>
    <w:semiHidden/>
    <w:rsid w:val="00780D4B"/>
    <w:pPr>
      <w:ind w:left="240" w:hanging="240"/>
    </w:pPr>
  </w:style>
  <w:style w:type="paragraph" w:styleId="Index2">
    <w:name w:val="index 2"/>
    <w:basedOn w:val="Normal"/>
    <w:next w:val="Normal"/>
    <w:autoRedefine/>
    <w:semiHidden/>
    <w:rsid w:val="00780D4B"/>
    <w:pPr>
      <w:ind w:left="480" w:hanging="240"/>
    </w:pPr>
  </w:style>
  <w:style w:type="paragraph" w:styleId="Index3">
    <w:name w:val="index 3"/>
    <w:basedOn w:val="Normal"/>
    <w:next w:val="Normal"/>
    <w:autoRedefine/>
    <w:semiHidden/>
    <w:rsid w:val="00780D4B"/>
    <w:pPr>
      <w:ind w:left="720" w:hanging="240"/>
    </w:pPr>
  </w:style>
  <w:style w:type="paragraph" w:styleId="Index4">
    <w:name w:val="index 4"/>
    <w:basedOn w:val="Normal"/>
    <w:next w:val="Normal"/>
    <w:autoRedefine/>
    <w:semiHidden/>
    <w:rsid w:val="00780D4B"/>
    <w:pPr>
      <w:ind w:left="960" w:hanging="240"/>
    </w:pPr>
  </w:style>
  <w:style w:type="paragraph" w:styleId="Index5">
    <w:name w:val="index 5"/>
    <w:basedOn w:val="Normal"/>
    <w:next w:val="Normal"/>
    <w:autoRedefine/>
    <w:semiHidden/>
    <w:rsid w:val="00780D4B"/>
    <w:pPr>
      <w:ind w:left="1200" w:hanging="240"/>
    </w:pPr>
  </w:style>
  <w:style w:type="paragraph" w:styleId="Index6">
    <w:name w:val="index 6"/>
    <w:basedOn w:val="Normal"/>
    <w:next w:val="Normal"/>
    <w:autoRedefine/>
    <w:semiHidden/>
    <w:rsid w:val="00780D4B"/>
    <w:pPr>
      <w:ind w:left="1440" w:hanging="240"/>
    </w:pPr>
  </w:style>
  <w:style w:type="paragraph" w:styleId="Index7">
    <w:name w:val="index 7"/>
    <w:basedOn w:val="Normal"/>
    <w:next w:val="Normal"/>
    <w:autoRedefine/>
    <w:semiHidden/>
    <w:rsid w:val="00780D4B"/>
    <w:pPr>
      <w:ind w:left="1680" w:hanging="240"/>
    </w:pPr>
  </w:style>
  <w:style w:type="paragraph" w:styleId="Index8">
    <w:name w:val="index 8"/>
    <w:basedOn w:val="Normal"/>
    <w:next w:val="Normal"/>
    <w:autoRedefine/>
    <w:semiHidden/>
    <w:rsid w:val="00780D4B"/>
    <w:pPr>
      <w:ind w:left="1920" w:hanging="240"/>
    </w:pPr>
  </w:style>
  <w:style w:type="paragraph" w:styleId="Index9">
    <w:name w:val="index 9"/>
    <w:basedOn w:val="Normal"/>
    <w:next w:val="Normal"/>
    <w:autoRedefine/>
    <w:semiHidden/>
    <w:rsid w:val="00780D4B"/>
    <w:pPr>
      <w:ind w:left="2160" w:hanging="240"/>
    </w:pPr>
  </w:style>
  <w:style w:type="paragraph" w:styleId="IndexHeading">
    <w:name w:val="index heading"/>
    <w:basedOn w:val="Normal"/>
    <w:next w:val="Index1"/>
    <w:semiHidden/>
    <w:rsid w:val="00780D4B"/>
    <w:rPr>
      <w:rFonts w:ascii="Arial" w:hAnsi="Arial"/>
      <w:b/>
    </w:rPr>
  </w:style>
  <w:style w:type="paragraph" w:styleId="List">
    <w:name w:val="List"/>
    <w:basedOn w:val="Normal"/>
    <w:rsid w:val="00780D4B"/>
    <w:pPr>
      <w:ind w:left="283" w:hanging="283"/>
    </w:pPr>
  </w:style>
  <w:style w:type="paragraph" w:styleId="List2">
    <w:name w:val="List 2"/>
    <w:basedOn w:val="Normal"/>
    <w:rsid w:val="00780D4B"/>
    <w:pPr>
      <w:ind w:left="566" w:hanging="283"/>
    </w:pPr>
  </w:style>
  <w:style w:type="paragraph" w:styleId="List3">
    <w:name w:val="List 3"/>
    <w:basedOn w:val="Normal"/>
    <w:rsid w:val="00780D4B"/>
    <w:pPr>
      <w:ind w:left="849" w:hanging="283"/>
    </w:pPr>
  </w:style>
  <w:style w:type="paragraph" w:styleId="List4">
    <w:name w:val="List 4"/>
    <w:basedOn w:val="Normal"/>
    <w:rsid w:val="00780D4B"/>
    <w:pPr>
      <w:ind w:left="1132" w:hanging="283"/>
    </w:pPr>
  </w:style>
  <w:style w:type="paragraph" w:styleId="List5">
    <w:name w:val="List 5"/>
    <w:basedOn w:val="Normal"/>
    <w:rsid w:val="00780D4B"/>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rsid w:val="00780D4B"/>
    <w:pPr>
      <w:numPr>
        <w:numId w:val="2"/>
      </w:numPr>
    </w:pPr>
  </w:style>
  <w:style w:type="paragraph" w:styleId="ListContinue">
    <w:name w:val="List Continue"/>
    <w:basedOn w:val="Normal"/>
    <w:rsid w:val="00780D4B"/>
    <w:pPr>
      <w:spacing w:after="120"/>
      <w:ind w:left="283"/>
    </w:pPr>
  </w:style>
  <w:style w:type="paragraph" w:styleId="ListContinue2">
    <w:name w:val="List Continue 2"/>
    <w:basedOn w:val="Normal"/>
    <w:rsid w:val="00780D4B"/>
    <w:pPr>
      <w:spacing w:after="120"/>
      <w:ind w:left="566"/>
    </w:pPr>
  </w:style>
  <w:style w:type="paragraph" w:styleId="ListContinue3">
    <w:name w:val="List Continue 3"/>
    <w:basedOn w:val="Normal"/>
    <w:rsid w:val="00780D4B"/>
    <w:pPr>
      <w:spacing w:after="120"/>
      <w:ind w:left="849"/>
    </w:pPr>
  </w:style>
  <w:style w:type="paragraph" w:styleId="ListContinue4">
    <w:name w:val="List Continue 4"/>
    <w:basedOn w:val="Normal"/>
    <w:rsid w:val="00780D4B"/>
    <w:pPr>
      <w:spacing w:after="120"/>
      <w:ind w:left="1132"/>
    </w:pPr>
  </w:style>
  <w:style w:type="paragraph" w:styleId="ListContinue5">
    <w:name w:val="List Continue 5"/>
    <w:basedOn w:val="Normal"/>
    <w:rsid w:val="00780D4B"/>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rsid w:val="00780D4B"/>
    <w:pPr>
      <w:numPr>
        <w:numId w:val="3"/>
      </w:numPr>
    </w:pPr>
  </w:style>
  <w:style w:type="paragraph" w:styleId="MacroText">
    <w:name w:val="macro"/>
    <w:semiHidden/>
    <w:rsid w:val="00780D4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780D4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780D4B"/>
    <w:pPr>
      <w:ind w:left="720"/>
    </w:pPr>
  </w:style>
  <w:style w:type="paragraph" w:styleId="NoteHeading">
    <w:name w:val="Note Heading"/>
    <w:basedOn w:val="Normal"/>
    <w:next w:val="Normal"/>
    <w:rsid w:val="00780D4B"/>
  </w:style>
  <w:style w:type="paragraph" w:customStyle="1" w:styleId="NoteHead">
    <w:name w:val="NoteHead"/>
    <w:basedOn w:val="Normal"/>
    <w:next w:val="Subject"/>
    <w:rsid w:val="00780D4B"/>
    <w:pPr>
      <w:spacing w:before="720" w:after="720"/>
      <w:jc w:val="center"/>
    </w:pPr>
    <w:rPr>
      <w:b/>
      <w:smallCaps/>
    </w:rPr>
  </w:style>
  <w:style w:type="paragraph" w:customStyle="1" w:styleId="Subject">
    <w:name w:val="Subject"/>
    <w:basedOn w:val="Normal"/>
    <w:next w:val="Normal"/>
    <w:rsid w:val="00780D4B"/>
    <w:pPr>
      <w:spacing w:after="480"/>
      <w:ind w:left="1191" w:hanging="1191"/>
      <w:jc w:val="left"/>
    </w:pPr>
    <w:rPr>
      <w:b/>
    </w:rPr>
  </w:style>
  <w:style w:type="paragraph" w:customStyle="1" w:styleId="NoteList">
    <w:name w:val="NoteList"/>
    <w:basedOn w:val="Normal"/>
    <w:next w:val="Subject"/>
    <w:rsid w:val="00780D4B"/>
    <w:pPr>
      <w:tabs>
        <w:tab w:val="left" w:pos="5823"/>
      </w:tabs>
      <w:spacing w:before="720" w:after="720"/>
      <w:ind w:left="5104" w:hanging="3119"/>
      <w:jc w:val="left"/>
    </w:pPr>
    <w:rPr>
      <w:b/>
      <w:smallCaps/>
    </w:rPr>
  </w:style>
  <w:style w:type="paragraph" w:customStyle="1" w:styleId="NumPar1">
    <w:name w:val="NumPar 1"/>
    <w:basedOn w:val="Heading1"/>
    <w:next w:val="Text1"/>
    <w:rsid w:val="00780D4B"/>
    <w:pPr>
      <w:keepNext w:val="0"/>
      <w:spacing w:before="0"/>
      <w:ind w:left="483" w:hanging="483"/>
      <w:outlineLvl w:val="9"/>
    </w:pPr>
    <w:rPr>
      <w:b w:val="0"/>
      <w:smallCaps w:val="0"/>
    </w:rPr>
  </w:style>
  <w:style w:type="paragraph" w:customStyle="1" w:styleId="NumPar2">
    <w:name w:val="NumPar 2"/>
    <w:basedOn w:val="Heading2"/>
    <w:next w:val="Text2"/>
    <w:rsid w:val="00780D4B"/>
    <w:pPr>
      <w:keepNext w:val="0"/>
      <w:outlineLvl w:val="9"/>
    </w:pPr>
    <w:rPr>
      <w:b w:val="0"/>
    </w:rPr>
  </w:style>
  <w:style w:type="paragraph" w:customStyle="1" w:styleId="NumPar3">
    <w:name w:val="NumPar 3"/>
    <w:basedOn w:val="Heading3"/>
    <w:next w:val="Text3"/>
    <w:rsid w:val="00780D4B"/>
    <w:pPr>
      <w:keepNext w:val="0"/>
      <w:outlineLvl w:val="9"/>
    </w:pPr>
    <w:rPr>
      <w:i w:val="0"/>
    </w:rPr>
  </w:style>
  <w:style w:type="paragraph" w:customStyle="1" w:styleId="NumPar4">
    <w:name w:val="NumPar 4"/>
    <w:basedOn w:val="Heading4"/>
    <w:next w:val="Text4"/>
    <w:rsid w:val="00780D4B"/>
    <w:pPr>
      <w:keepNext w:val="0"/>
      <w:outlineLvl w:val="9"/>
    </w:pPr>
  </w:style>
  <w:style w:type="paragraph" w:customStyle="1" w:styleId="PartTitle">
    <w:name w:val="PartTitle"/>
    <w:basedOn w:val="Normal"/>
    <w:next w:val="ChapterTitle"/>
    <w:rsid w:val="00780D4B"/>
    <w:pPr>
      <w:keepNext/>
      <w:pageBreakBefore/>
      <w:spacing w:after="480"/>
      <w:jc w:val="center"/>
    </w:pPr>
    <w:rPr>
      <w:b/>
      <w:sz w:val="36"/>
    </w:rPr>
  </w:style>
  <w:style w:type="paragraph" w:styleId="PlainText">
    <w:name w:val="Plain Text"/>
    <w:basedOn w:val="Normal"/>
    <w:rsid w:val="00780D4B"/>
    <w:rPr>
      <w:rFonts w:ascii="Courier New" w:hAnsi="Courier New"/>
      <w:sz w:val="20"/>
    </w:rPr>
  </w:style>
  <w:style w:type="paragraph" w:styleId="Salutation">
    <w:name w:val="Salutation"/>
    <w:basedOn w:val="Normal"/>
    <w:next w:val="Normal"/>
    <w:rsid w:val="00780D4B"/>
  </w:style>
  <w:style w:type="paragraph" w:styleId="Signature">
    <w:name w:val="Signature"/>
    <w:basedOn w:val="Normal"/>
    <w:next w:val="Enclosures"/>
    <w:rsid w:val="00780D4B"/>
    <w:pPr>
      <w:tabs>
        <w:tab w:val="left" w:pos="5103"/>
      </w:tabs>
      <w:spacing w:before="1200" w:after="0"/>
      <w:ind w:left="5103"/>
      <w:jc w:val="center"/>
    </w:pPr>
  </w:style>
  <w:style w:type="paragraph" w:styleId="Subtitle">
    <w:name w:val="Subtitle"/>
    <w:basedOn w:val="Normal"/>
    <w:qFormat/>
    <w:rsid w:val="00780D4B"/>
    <w:pPr>
      <w:spacing w:after="60"/>
      <w:jc w:val="center"/>
      <w:outlineLvl w:val="1"/>
    </w:pPr>
    <w:rPr>
      <w:rFonts w:ascii="Arial" w:hAnsi="Arial"/>
    </w:rPr>
  </w:style>
  <w:style w:type="paragraph" w:customStyle="1" w:styleId="SubTitle1">
    <w:name w:val="SubTitle 1"/>
    <w:basedOn w:val="Normal"/>
    <w:next w:val="SubTitle2"/>
    <w:rsid w:val="00780D4B"/>
    <w:pPr>
      <w:jc w:val="center"/>
    </w:pPr>
    <w:rPr>
      <w:b/>
      <w:sz w:val="40"/>
    </w:rPr>
  </w:style>
  <w:style w:type="paragraph" w:customStyle="1" w:styleId="SubTitle2">
    <w:name w:val="SubTitle 2"/>
    <w:basedOn w:val="Normal"/>
    <w:rsid w:val="00780D4B"/>
    <w:pPr>
      <w:jc w:val="center"/>
    </w:pPr>
    <w:rPr>
      <w:b/>
      <w:sz w:val="32"/>
    </w:rPr>
  </w:style>
  <w:style w:type="paragraph" w:styleId="TableofAuthorities">
    <w:name w:val="table of authorities"/>
    <w:basedOn w:val="Normal"/>
    <w:next w:val="Normal"/>
    <w:semiHidden/>
    <w:rsid w:val="00780D4B"/>
    <w:pPr>
      <w:ind w:left="240" w:hanging="240"/>
    </w:pPr>
  </w:style>
  <w:style w:type="paragraph" w:styleId="TableofFigures">
    <w:name w:val="table of figures"/>
    <w:basedOn w:val="Normal"/>
    <w:next w:val="Normal"/>
    <w:semiHidden/>
    <w:rsid w:val="00780D4B"/>
    <w:pPr>
      <w:ind w:left="480" w:hanging="480"/>
    </w:pPr>
  </w:style>
  <w:style w:type="paragraph" w:styleId="Title">
    <w:name w:val="Title"/>
    <w:basedOn w:val="Normal"/>
    <w:next w:val="SubTitle1"/>
    <w:qFormat/>
    <w:rsid w:val="00780D4B"/>
    <w:pPr>
      <w:spacing w:after="480"/>
      <w:jc w:val="center"/>
    </w:pPr>
    <w:rPr>
      <w:b/>
      <w:kern w:val="28"/>
      <w:sz w:val="48"/>
    </w:rPr>
  </w:style>
  <w:style w:type="paragraph" w:styleId="TOAHeading">
    <w:name w:val="toa heading"/>
    <w:basedOn w:val="Normal"/>
    <w:next w:val="Normal"/>
    <w:semiHidden/>
    <w:rsid w:val="00780D4B"/>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rsid w:val="00780D4B"/>
    <w:pPr>
      <w:ind w:left="1200"/>
    </w:pPr>
  </w:style>
  <w:style w:type="paragraph" w:styleId="TOC7">
    <w:name w:val="toc 7"/>
    <w:basedOn w:val="Normal"/>
    <w:next w:val="Normal"/>
    <w:autoRedefine/>
    <w:semiHidden/>
    <w:rsid w:val="00780D4B"/>
    <w:pPr>
      <w:ind w:left="1440"/>
    </w:pPr>
  </w:style>
  <w:style w:type="paragraph" w:styleId="TOC8">
    <w:name w:val="toc 8"/>
    <w:basedOn w:val="Normal"/>
    <w:next w:val="Normal"/>
    <w:autoRedefine/>
    <w:semiHidden/>
    <w:rsid w:val="00780D4B"/>
    <w:pPr>
      <w:ind w:left="1680"/>
    </w:pPr>
  </w:style>
  <w:style w:type="paragraph" w:styleId="TOC9">
    <w:name w:val="toc 9"/>
    <w:basedOn w:val="Normal"/>
    <w:next w:val="Normal"/>
    <w:autoRedefine/>
    <w:semiHidden/>
    <w:rsid w:val="00780D4B"/>
    <w:pPr>
      <w:ind w:left="1920"/>
    </w:pPr>
  </w:style>
  <w:style w:type="paragraph" w:customStyle="1" w:styleId="YReferences">
    <w:name w:val="YReferences"/>
    <w:basedOn w:val="Normal"/>
    <w:next w:val="Normal"/>
    <w:rsid w:val="00780D4B"/>
    <w:pPr>
      <w:spacing w:after="480"/>
      <w:ind w:left="1191" w:hanging="1191"/>
    </w:pPr>
  </w:style>
  <w:style w:type="character" w:styleId="FootnoteReference">
    <w:name w:val="footnote reference"/>
    <w:semiHidden/>
    <w:rsid w:val="00780D4B"/>
    <w:rPr>
      <w:rFonts w:ascii="TimesNewRomanPS" w:hAnsi="TimesNewRomanPS"/>
      <w:position w:val="6"/>
      <w:sz w:val="16"/>
    </w:rPr>
  </w:style>
  <w:style w:type="character" w:styleId="PageNumber">
    <w:name w:val="page number"/>
    <w:basedOn w:val="DefaultParagraphFont"/>
    <w:rsid w:val="00780D4B"/>
  </w:style>
  <w:style w:type="paragraph" w:customStyle="1" w:styleId="Heading2b">
    <w:name w:val="Heading2b"/>
    <w:basedOn w:val="Normal"/>
    <w:rsid w:val="00780D4B"/>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sid w:val="00780D4B"/>
    <w:rPr>
      <w:color w:val="0000FF"/>
      <w:u w:val="single"/>
    </w:rPr>
  </w:style>
  <w:style w:type="paragraph" w:customStyle="1" w:styleId="normaltableau">
    <w:name w:val="normal_tableau"/>
    <w:basedOn w:val="Normal"/>
    <w:rsid w:val="00780D4B"/>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E147C-BBBC-4546-84CF-FEA367BDB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13</TotalTime>
  <Pages>1</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Dell</cp:lastModifiedBy>
  <cp:revision>10</cp:revision>
  <cp:lastPrinted>2012-09-26T12:20:00Z</cp:lastPrinted>
  <dcterms:created xsi:type="dcterms:W3CDTF">2021-05-05T11:26:00Z</dcterms:created>
  <dcterms:modified xsi:type="dcterms:W3CDTF">2024-03-21T18:25:00Z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